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8BF6E" w14:textId="77777777" w:rsidR="00A20051" w:rsidRPr="00A20051" w:rsidRDefault="00A20051" w:rsidP="00A20051"/>
    <w:p w14:paraId="60A4E2CA" w14:textId="77777777" w:rsidR="00A20051" w:rsidRPr="00A20051" w:rsidRDefault="00A20051" w:rsidP="00A20051"/>
    <w:p w14:paraId="1CA031C1" w14:textId="77777777" w:rsidR="00A20051" w:rsidRPr="00A20051" w:rsidRDefault="00A20051" w:rsidP="00A20051"/>
    <w:p w14:paraId="738AB1A1" w14:textId="77777777" w:rsidR="00A20051" w:rsidRPr="00A20051" w:rsidRDefault="00A20051" w:rsidP="00A20051"/>
    <w:p w14:paraId="2377CDC3" w14:textId="77777777" w:rsidR="00A20051" w:rsidRPr="00A20051" w:rsidRDefault="00A20051" w:rsidP="00A20051"/>
    <w:p w14:paraId="70DE84EE" w14:textId="77777777" w:rsidR="00A20051" w:rsidRPr="00A20051" w:rsidRDefault="00A20051" w:rsidP="00A20051"/>
    <w:p w14:paraId="17595029" w14:textId="0E204981" w:rsidR="00A20051" w:rsidRPr="00A20051" w:rsidRDefault="00A20051" w:rsidP="00A20051"/>
    <w:p w14:paraId="07B08626" w14:textId="5EE6F7DE" w:rsidR="00A20051" w:rsidRDefault="002E65FD" w:rsidP="00A20051">
      <w:r>
        <w:t>March 31, 2023</w:t>
      </w:r>
    </w:p>
    <w:p w14:paraId="5DBFF74F" w14:textId="287F6E9D" w:rsidR="002E08E1" w:rsidRDefault="002E08E1" w:rsidP="00A20051"/>
    <w:p w14:paraId="3BC33981" w14:textId="58522F4F" w:rsidR="002E08E1" w:rsidRDefault="002E08E1" w:rsidP="00A20051">
      <w:r>
        <w:t>Docket No. DEA-</w:t>
      </w:r>
      <w:r w:rsidR="00506F2B">
        <w:t>407</w:t>
      </w:r>
    </w:p>
    <w:p w14:paraId="2DD232C5" w14:textId="73F27A58" w:rsidR="00A20051" w:rsidRPr="00A20051" w:rsidRDefault="00A20051" w:rsidP="00A20051"/>
    <w:p w14:paraId="7E84BCA9" w14:textId="2A7DF7F3" w:rsidR="002E65FD" w:rsidRDefault="002E65FD" w:rsidP="002E65FD">
      <w:r w:rsidRPr="00692D7A">
        <w:t xml:space="preserve">To Whom It May Concern: </w:t>
      </w:r>
    </w:p>
    <w:p w14:paraId="3D9DDD66" w14:textId="77777777" w:rsidR="002E08E1" w:rsidRPr="00DF346C" w:rsidRDefault="002E08E1" w:rsidP="002E65FD">
      <w:pPr>
        <w:rPr>
          <w:bCs/>
        </w:rPr>
      </w:pPr>
    </w:p>
    <w:p w14:paraId="45469568" w14:textId="339968AB" w:rsidR="002E65FD" w:rsidRPr="00DF346C" w:rsidRDefault="002E65FD" w:rsidP="00DF346C">
      <w:pPr>
        <w:pStyle w:val="Heading1"/>
        <w:spacing w:before="0"/>
        <w:textAlignment w:val="baseline"/>
        <w:rPr>
          <w:rFonts w:ascii="Helvetica" w:eastAsia="Times New Roman" w:hAnsi="Helvetica"/>
          <w:b w:val="0"/>
          <w:bCs/>
          <w:color w:val="333333"/>
          <w:sz w:val="49"/>
          <w:szCs w:val="49"/>
          <w:lang w:eastAsia="en-US"/>
        </w:rPr>
      </w:pPr>
      <w:r w:rsidRPr="00DF346C">
        <w:rPr>
          <w:b w:val="0"/>
          <w:bCs/>
          <w:sz w:val="24"/>
          <w:szCs w:val="24"/>
        </w:rPr>
        <w:t>I am submitting comment as President, and on behalf, of the New York County Psychiatric Society (NYCPS), a non-profit membership association representing over 1600 psychiatrists in Manhattan and Staten Island. Our members work in a variety of settings including outpatient clinics, inpatient hospitals, emergency departments, jails and prisons, and homeless shelters and will be directly impacted by the proposed changes in the “</w:t>
      </w:r>
      <w:r w:rsidR="00DF346C" w:rsidRPr="00DF346C">
        <w:rPr>
          <w:b w:val="0"/>
          <w:bCs/>
          <w:color w:val="333333"/>
          <w:sz w:val="24"/>
          <w:szCs w:val="24"/>
        </w:rPr>
        <w:t>Telemedicine Prescribing of Controlled Substances When the Practitioner and the Patient Have Not Had a Prior In-Person Medical Evaluation</w:t>
      </w:r>
      <w:r w:rsidRPr="00DF346C">
        <w:rPr>
          <w:b w:val="0"/>
          <w:bCs/>
          <w:sz w:val="24"/>
          <w:szCs w:val="24"/>
        </w:rPr>
        <w:t>”, Docket No. DEA-</w:t>
      </w:r>
      <w:r w:rsidR="00506F2B" w:rsidRPr="00DF346C">
        <w:rPr>
          <w:b w:val="0"/>
          <w:bCs/>
          <w:sz w:val="24"/>
          <w:szCs w:val="24"/>
        </w:rPr>
        <w:t>407</w:t>
      </w:r>
      <w:r w:rsidRPr="00DF346C">
        <w:rPr>
          <w:b w:val="0"/>
          <w:bCs/>
          <w:sz w:val="24"/>
          <w:szCs w:val="24"/>
        </w:rPr>
        <w:t xml:space="preserve">. We recognize the DEA’s obligation to prevent drug diversion, in turn promoting public health, and appreciate the opportunity to comment on these rules. </w:t>
      </w:r>
    </w:p>
    <w:p w14:paraId="3FDE93EB" w14:textId="77777777" w:rsidR="002E65FD" w:rsidRDefault="002E65FD" w:rsidP="002E65FD">
      <w:pPr>
        <w:pStyle w:val="NoSpacing"/>
        <w:rPr>
          <w:rFonts w:ascii="Times New Roman" w:hAnsi="Times New Roman" w:cs="Times New Roman"/>
          <w:bCs/>
          <w:sz w:val="24"/>
          <w:szCs w:val="24"/>
        </w:rPr>
      </w:pPr>
    </w:p>
    <w:p w14:paraId="58DD6FBE" w14:textId="77B2C5F9" w:rsidR="002E65FD" w:rsidRDefault="002E65FD" w:rsidP="002E65FD">
      <w:pPr>
        <w:pStyle w:val="NoSpacing"/>
        <w:rPr>
          <w:rFonts w:ascii="Times New Roman" w:hAnsi="Times New Roman" w:cs="Times New Roman"/>
          <w:sz w:val="24"/>
          <w:szCs w:val="24"/>
        </w:rPr>
      </w:pPr>
      <w:r w:rsidRPr="00692D7A">
        <w:rPr>
          <w:rFonts w:ascii="Times New Roman" w:hAnsi="Times New Roman" w:cs="Times New Roman"/>
          <w:sz w:val="24"/>
          <w:szCs w:val="24"/>
        </w:rPr>
        <w:t>As</w:t>
      </w:r>
      <w:r w:rsidR="00B83673">
        <w:rPr>
          <w:rFonts w:ascii="Times New Roman" w:hAnsi="Times New Roman" w:cs="Times New Roman"/>
          <w:sz w:val="24"/>
          <w:szCs w:val="24"/>
        </w:rPr>
        <w:t xml:space="preserve"> </w:t>
      </w:r>
      <w:r w:rsidRPr="008B12BD">
        <w:rPr>
          <w:rFonts w:ascii="Times New Roman" w:hAnsi="Times New Roman" w:cs="Times New Roman"/>
          <w:iCs/>
          <w:sz w:val="24"/>
          <w:szCs w:val="24"/>
        </w:rPr>
        <w:t xml:space="preserve">public health advocates and psychiatrists treating complex substance use disorders in a post-pandemic country during an ongoing opioid public health crisis, we wish to </w:t>
      </w:r>
      <w:r>
        <w:rPr>
          <w:rFonts w:ascii="Times New Roman" w:hAnsi="Times New Roman" w:cs="Times New Roman"/>
          <w:iCs/>
          <w:sz w:val="24"/>
          <w:szCs w:val="24"/>
        </w:rPr>
        <w:t>f</w:t>
      </w:r>
      <w:r w:rsidRPr="008B12BD">
        <w:rPr>
          <w:rFonts w:ascii="Times New Roman" w:hAnsi="Times New Roman" w:cs="Times New Roman"/>
          <w:iCs/>
          <w:sz w:val="24"/>
          <w:szCs w:val="24"/>
        </w:rPr>
        <w:t>ocus o</w:t>
      </w:r>
      <w:r w:rsidRPr="00692D7A">
        <w:rPr>
          <w:rFonts w:ascii="Times New Roman" w:hAnsi="Times New Roman" w:cs="Times New Roman"/>
          <w:iCs/>
          <w:sz w:val="24"/>
          <w:szCs w:val="24"/>
        </w:rPr>
        <w:t xml:space="preserve">ur </w:t>
      </w:r>
      <w:r w:rsidRPr="00692D7A">
        <w:rPr>
          <w:rFonts w:ascii="Times New Roman" w:hAnsi="Times New Roman" w:cs="Times New Roman"/>
          <w:sz w:val="24"/>
          <w:szCs w:val="24"/>
        </w:rPr>
        <w:t>recommendations on opportunities for DEA enforcement of the legitimate prescription of controlled substances while reducing harm to access to care and public health.</w:t>
      </w:r>
    </w:p>
    <w:p w14:paraId="4214AFE7" w14:textId="77777777" w:rsidR="002E65FD" w:rsidRPr="008B12BD" w:rsidRDefault="002E65FD" w:rsidP="002E65FD">
      <w:pPr>
        <w:pStyle w:val="NoSpacing"/>
        <w:rPr>
          <w:rFonts w:ascii="Times New Roman" w:hAnsi="Times New Roman" w:cs="Times New Roman"/>
          <w:bCs/>
          <w:sz w:val="24"/>
          <w:szCs w:val="24"/>
        </w:rPr>
      </w:pPr>
    </w:p>
    <w:p w14:paraId="2EAD0FA1" w14:textId="77777777" w:rsidR="002E65FD" w:rsidRPr="00692D7A" w:rsidRDefault="002E65FD" w:rsidP="002E65FD">
      <w:r w:rsidRPr="00692D7A">
        <w:rPr>
          <w:b/>
          <w:bCs/>
        </w:rPr>
        <w:t>PRIORITIZED RECOMMENDATIONS</w:t>
      </w:r>
    </w:p>
    <w:p w14:paraId="403D5DBE" w14:textId="77777777" w:rsidR="002E65FD" w:rsidRPr="00692D7A" w:rsidRDefault="002E65FD" w:rsidP="002E65FD">
      <w:pPr>
        <w:pStyle w:val="NoSpacing"/>
        <w:numPr>
          <w:ilvl w:val="0"/>
          <w:numId w:val="2"/>
        </w:numPr>
        <w:rPr>
          <w:rFonts w:ascii="Times New Roman" w:hAnsi="Times New Roman" w:cs="Times New Roman"/>
          <w:b/>
          <w:bCs/>
          <w:sz w:val="24"/>
          <w:szCs w:val="24"/>
        </w:rPr>
      </w:pPr>
      <w:r w:rsidRPr="00692D7A">
        <w:rPr>
          <w:rFonts w:ascii="Times New Roman" w:hAnsi="Times New Roman" w:cs="Times New Roman"/>
          <w:b/>
          <w:bCs/>
          <w:sz w:val="24"/>
          <w:szCs w:val="24"/>
        </w:rPr>
        <w:t>Allowance for referring practitioners to not be DEA-registered.</w:t>
      </w:r>
    </w:p>
    <w:p w14:paraId="0D421C17" w14:textId="77777777" w:rsidR="002E65FD" w:rsidRPr="002B7BDE" w:rsidRDefault="002E65FD" w:rsidP="002E65FD">
      <w:pPr>
        <w:pStyle w:val="NoSpacing"/>
        <w:ind w:left="720"/>
        <w:rPr>
          <w:rFonts w:ascii="Times New Roman" w:hAnsi="Times New Roman" w:cs="Times New Roman"/>
          <w:iCs/>
          <w:sz w:val="24"/>
          <w:szCs w:val="24"/>
        </w:rPr>
      </w:pPr>
      <w:r w:rsidRPr="00692D7A">
        <w:rPr>
          <w:rFonts w:ascii="Times New Roman" w:hAnsi="Times New Roman" w:cs="Times New Roman"/>
          <w:sz w:val="24"/>
          <w:szCs w:val="24"/>
        </w:rPr>
        <w:t xml:space="preserve">A requirement for DEA registration for qualified telemedicine referrals would significantly restrict access to care without a compelling benefit to law enforcement. </w:t>
      </w:r>
      <w:r w:rsidRPr="002B7BDE">
        <w:rPr>
          <w:rFonts w:ascii="Times New Roman" w:hAnsi="Times New Roman" w:cs="Times New Roman"/>
          <w:iCs/>
          <w:sz w:val="24"/>
          <w:szCs w:val="24"/>
        </w:rPr>
        <w:t xml:space="preserve">To require a DEA registration to even make a referral to a licensed and registered practitioner ignores the reality that many in the community, including midlevel practitioners, do not hold a DEA registration and would be prevented from referring to a qualified practitioner. </w:t>
      </w:r>
    </w:p>
    <w:p w14:paraId="3C3C5E92" w14:textId="77777777" w:rsidR="002E65FD" w:rsidRPr="00692D7A" w:rsidRDefault="002E65FD" w:rsidP="002E65FD">
      <w:pPr>
        <w:pStyle w:val="NoSpacing"/>
        <w:ind w:left="720"/>
        <w:rPr>
          <w:rFonts w:ascii="Times New Roman" w:hAnsi="Times New Roman" w:cs="Times New Roman"/>
          <w:sz w:val="24"/>
          <w:szCs w:val="24"/>
        </w:rPr>
      </w:pPr>
    </w:p>
    <w:p w14:paraId="7304D410" w14:textId="77777777" w:rsidR="002E65FD" w:rsidRPr="002B7BDE" w:rsidRDefault="002E65FD" w:rsidP="002E65FD">
      <w:pPr>
        <w:pStyle w:val="NoSpacing"/>
        <w:ind w:left="720"/>
        <w:rPr>
          <w:rFonts w:ascii="Times New Roman" w:hAnsi="Times New Roman" w:cs="Times New Roman"/>
          <w:iCs/>
          <w:sz w:val="24"/>
          <w:szCs w:val="24"/>
        </w:rPr>
      </w:pPr>
      <w:r w:rsidRPr="00692D7A">
        <w:rPr>
          <w:rFonts w:ascii="Times New Roman" w:hAnsi="Times New Roman" w:cs="Times New Roman"/>
          <w:sz w:val="24"/>
          <w:szCs w:val="24"/>
        </w:rPr>
        <w:t xml:space="preserve">Requiring that an initial DEA-registered practitioner conduct a physical exam leads to significant barriers to care. It penalizes patients with unmet health-related social needs including uninsurance or underinsurance, mobility and transportation challenges, and geographic disparity – all significant, preventable risks to population health. </w:t>
      </w:r>
      <w:r w:rsidRPr="002B7BDE">
        <w:rPr>
          <w:rFonts w:ascii="Times New Roman" w:hAnsi="Times New Roman" w:cs="Times New Roman"/>
          <w:iCs/>
          <w:sz w:val="24"/>
          <w:szCs w:val="24"/>
        </w:rPr>
        <w:t xml:space="preserve">Telemedicine during the pandemic allowed the New York City Department of Homeless Services shelter system to prevent opioid overdoses in a dramatic way due to the ability to initiate medications for opioid use disorder in the most low-barrier way possible. Reducing access barriers is particularly important for immigrants, people who are unhoused, and a significant population of people already experiencing systemic racism; all of whom may have limited access to care within establish health systems. Telemedicine has continued to be used to great effect to allow patients to access care in </w:t>
      </w:r>
      <w:r w:rsidRPr="002B7BDE">
        <w:rPr>
          <w:rFonts w:ascii="Times New Roman" w:hAnsi="Times New Roman" w:cs="Times New Roman"/>
          <w:iCs/>
          <w:sz w:val="24"/>
          <w:szCs w:val="24"/>
        </w:rPr>
        <w:lastRenderedPageBreak/>
        <w:t xml:space="preserve">the way that is most safe and convenient, not to mention cost effective to them. Requiring additional DEA registered practitioners conduct a physical exam eliminates these benefits to the underserved populations we treat. </w:t>
      </w:r>
    </w:p>
    <w:p w14:paraId="4EAD4B2D" w14:textId="77777777" w:rsidR="002E65FD" w:rsidRPr="00692D7A" w:rsidRDefault="002E65FD" w:rsidP="002E65FD">
      <w:pPr>
        <w:pStyle w:val="NoSpacing"/>
        <w:rPr>
          <w:rFonts w:ascii="Times New Roman" w:hAnsi="Times New Roman" w:cs="Times New Roman"/>
          <w:sz w:val="24"/>
          <w:szCs w:val="24"/>
        </w:rPr>
      </w:pPr>
    </w:p>
    <w:p w14:paraId="6929CFEB" w14:textId="77777777" w:rsidR="002E65FD" w:rsidRPr="00692D7A" w:rsidRDefault="002E65FD" w:rsidP="002E65FD">
      <w:pPr>
        <w:pStyle w:val="NoSpacing"/>
        <w:numPr>
          <w:ilvl w:val="0"/>
          <w:numId w:val="2"/>
        </w:numPr>
        <w:rPr>
          <w:rFonts w:ascii="Times New Roman" w:hAnsi="Times New Roman" w:cs="Times New Roman"/>
          <w:b/>
          <w:bCs/>
          <w:sz w:val="24"/>
          <w:szCs w:val="24"/>
        </w:rPr>
      </w:pPr>
      <w:r w:rsidRPr="00692D7A">
        <w:rPr>
          <w:rFonts w:ascii="Times New Roman" w:hAnsi="Times New Roman" w:cs="Times New Roman"/>
          <w:b/>
          <w:bCs/>
          <w:sz w:val="24"/>
          <w:szCs w:val="24"/>
        </w:rPr>
        <w:t>Reduction in administrative requirements for referring and prescribing practitioners.</w:t>
      </w:r>
    </w:p>
    <w:p w14:paraId="041A4AA8" w14:textId="77777777" w:rsidR="002E65FD" w:rsidRPr="00692D7A" w:rsidRDefault="002E65FD" w:rsidP="002E65FD">
      <w:pPr>
        <w:pStyle w:val="NoSpacing"/>
        <w:ind w:left="720"/>
        <w:rPr>
          <w:rFonts w:ascii="Times New Roman" w:hAnsi="Times New Roman" w:cs="Times New Roman"/>
          <w:sz w:val="24"/>
          <w:szCs w:val="24"/>
        </w:rPr>
      </w:pPr>
      <w:r w:rsidRPr="00692D7A">
        <w:rPr>
          <w:rFonts w:ascii="Times New Roman" w:hAnsi="Times New Roman" w:cs="Times New Roman"/>
          <w:sz w:val="24"/>
          <w:szCs w:val="24"/>
        </w:rPr>
        <w:t>The administrative burden of these proposed rules is significant</w:t>
      </w:r>
      <w:r>
        <w:rPr>
          <w:rFonts w:ascii="Times New Roman" w:hAnsi="Times New Roman" w:cs="Times New Roman"/>
          <w:sz w:val="24"/>
          <w:szCs w:val="24"/>
        </w:rPr>
        <w:t>. C</w:t>
      </w:r>
      <w:r w:rsidRPr="00692D7A">
        <w:rPr>
          <w:rFonts w:ascii="Times New Roman" w:hAnsi="Times New Roman" w:cs="Times New Roman"/>
          <w:sz w:val="24"/>
          <w:szCs w:val="24"/>
        </w:rPr>
        <w:t xml:space="preserve">linical data management systems are not configured with these components in them, and those upgrades are expensive and time-consuming – certainly not feasible within the timeframe of the finalization and implementation of these rules. </w:t>
      </w:r>
      <w:r w:rsidRPr="002B7BDE">
        <w:rPr>
          <w:rFonts w:ascii="Times New Roman" w:hAnsi="Times New Roman" w:cs="Times New Roman"/>
          <w:iCs/>
          <w:sz w:val="24"/>
          <w:szCs w:val="24"/>
        </w:rPr>
        <w:t>Our members who built templates for telepsychiatry during the COVID 19 pandemic for imbedded substance use disorder and psychiatric services in the New York City Department of Homeless Services Shelters and affiliated federally qualified health centers (FQHCs) reported the difficulty of creating and implementing these types of functionalities into an electronic health record. This process could realistically take months to draft, test, and implement.</w:t>
      </w:r>
    </w:p>
    <w:p w14:paraId="7FAED22A" w14:textId="77777777" w:rsidR="002E65FD" w:rsidRPr="00692D7A" w:rsidRDefault="002E65FD" w:rsidP="002E65FD">
      <w:pPr>
        <w:pStyle w:val="NoSpacing"/>
        <w:ind w:left="720"/>
        <w:rPr>
          <w:rFonts w:ascii="Times New Roman" w:hAnsi="Times New Roman" w:cs="Times New Roman"/>
          <w:sz w:val="24"/>
          <w:szCs w:val="24"/>
        </w:rPr>
      </w:pPr>
    </w:p>
    <w:p w14:paraId="70C18BDE" w14:textId="77777777" w:rsidR="002E65FD" w:rsidRPr="00692D7A" w:rsidRDefault="002E65FD" w:rsidP="002E65FD">
      <w:pPr>
        <w:pStyle w:val="NoSpacing"/>
        <w:ind w:left="720"/>
        <w:rPr>
          <w:rFonts w:ascii="Times New Roman" w:hAnsi="Times New Roman" w:cs="Times New Roman"/>
          <w:sz w:val="24"/>
          <w:szCs w:val="24"/>
        </w:rPr>
      </w:pPr>
      <w:r w:rsidRPr="00692D7A">
        <w:rPr>
          <w:rFonts w:ascii="Times New Roman" w:hAnsi="Times New Roman" w:cs="Times New Roman"/>
          <w:sz w:val="24"/>
          <w:szCs w:val="24"/>
        </w:rPr>
        <w:t xml:space="preserve">Specific administrative requirements that must be removed in the final rules include: </w:t>
      </w:r>
    </w:p>
    <w:p w14:paraId="4C1FB22B" w14:textId="77777777" w:rsidR="002E65FD" w:rsidRPr="00692D7A" w:rsidRDefault="002E65FD" w:rsidP="002E65FD">
      <w:pPr>
        <w:pStyle w:val="NoSpacing"/>
        <w:numPr>
          <w:ilvl w:val="0"/>
          <w:numId w:val="3"/>
        </w:numPr>
        <w:rPr>
          <w:rFonts w:ascii="Times New Roman" w:hAnsi="Times New Roman" w:cs="Times New Roman"/>
          <w:sz w:val="24"/>
          <w:szCs w:val="24"/>
        </w:rPr>
      </w:pPr>
      <w:r w:rsidRPr="00692D7A">
        <w:rPr>
          <w:rFonts w:ascii="Times New Roman" w:hAnsi="Times New Roman" w:cs="Times New Roman"/>
          <w:sz w:val="24"/>
          <w:szCs w:val="24"/>
        </w:rPr>
        <w:t>The requirement for the practitioner to report their physical address during the telemedicine encounter; practitioners should be able to use a business address.</w:t>
      </w:r>
    </w:p>
    <w:p w14:paraId="7702F276" w14:textId="77777777" w:rsidR="002E65FD" w:rsidRPr="00692D7A" w:rsidRDefault="002E65FD" w:rsidP="002E65FD">
      <w:pPr>
        <w:pStyle w:val="NoSpacing"/>
        <w:numPr>
          <w:ilvl w:val="0"/>
          <w:numId w:val="3"/>
        </w:numPr>
        <w:rPr>
          <w:rFonts w:ascii="Times New Roman" w:hAnsi="Times New Roman" w:cs="Times New Roman"/>
          <w:sz w:val="24"/>
          <w:szCs w:val="24"/>
        </w:rPr>
      </w:pPr>
      <w:r w:rsidRPr="00692D7A">
        <w:rPr>
          <w:rFonts w:ascii="Times New Roman" w:hAnsi="Times New Roman" w:cs="Times New Roman"/>
          <w:sz w:val="24"/>
          <w:szCs w:val="24"/>
        </w:rPr>
        <w:t xml:space="preserve">The requirement for the prescribing practitioner to be identified by NPI by the referring practitioner, as the referring practitioner may not know the prescribing practitioner’s availability; the referring practitioner should be able to refer to a practice or to a DEA-registered practitioner in general. </w:t>
      </w:r>
    </w:p>
    <w:p w14:paraId="471C86B6" w14:textId="77777777" w:rsidR="002E65FD" w:rsidRPr="00692D7A" w:rsidRDefault="002E65FD" w:rsidP="002E65FD">
      <w:pPr>
        <w:pStyle w:val="NoSpacing"/>
        <w:numPr>
          <w:ilvl w:val="0"/>
          <w:numId w:val="3"/>
        </w:numPr>
        <w:rPr>
          <w:rFonts w:ascii="Times New Roman" w:hAnsi="Times New Roman" w:cs="Times New Roman"/>
          <w:sz w:val="24"/>
          <w:szCs w:val="24"/>
        </w:rPr>
      </w:pPr>
      <w:r w:rsidRPr="00692D7A">
        <w:rPr>
          <w:rFonts w:ascii="Times New Roman" w:hAnsi="Times New Roman" w:cs="Times New Roman"/>
          <w:sz w:val="24"/>
          <w:szCs w:val="24"/>
        </w:rPr>
        <w:t xml:space="preserve">The requirement to only issue a 7-day prescription if the PDMP is not accessible. Most states already require clinicians to access the PDMP prior to issuing a prescription for a controlled substance, but those states </w:t>
      </w:r>
      <w:r w:rsidRPr="00692D7A">
        <w:rPr>
          <w:rFonts w:ascii="Times New Roman" w:hAnsi="Times New Roman" w:cs="Times New Roman"/>
          <w:i/>
          <w:iCs/>
          <w:sz w:val="24"/>
          <w:szCs w:val="24"/>
        </w:rPr>
        <w:t>do not</w:t>
      </w:r>
      <w:r w:rsidRPr="00692D7A">
        <w:rPr>
          <w:rFonts w:ascii="Times New Roman" w:hAnsi="Times New Roman" w:cs="Times New Roman"/>
          <w:sz w:val="24"/>
          <w:szCs w:val="24"/>
        </w:rPr>
        <w:t xml:space="preserve"> restrict access to care for the patient as a result of this requirement. This is a patient safety issue.</w:t>
      </w:r>
    </w:p>
    <w:p w14:paraId="2C68D90C" w14:textId="77777777" w:rsidR="002E65FD" w:rsidRPr="00692D7A" w:rsidRDefault="002E65FD" w:rsidP="002E65FD">
      <w:pPr>
        <w:pStyle w:val="NoSpacing"/>
        <w:numPr>
          <w:ilvl w:val="0"/>
          <w:numId w:val="3"/>
        </w:numPr>
        <w:rPr>
          <w:rFonts w:ascii="Times New Roman" w:hAnsi="Times New Roman" w:cs="Times New Roman"/>
          <w:sz w:val="24"/>
          <w:szCs w:val="24"/>
        </w:rPr>
      </w:pPr>
      <w:r w:rsidRPr="00692D7A">
        <w:rPr>
          <w:rFonts w:ascii="Times New Roman" w:hAnsi="Times New Roman" w:cs="Times New Roman"/>
          <w:sz w:val="24"/>
          <w:szCs w:val="24"/>
        </w:rPr>
        <w:t xml:space="preserve">Remove the requirement to have telemedicine prescription written on the prescription. Patients are already facing barriers to having prescriptions filled due to pharmacy policies. We are concerned that this will create further barriers to having legitimate prescriptions filled in a timely manner. </w:t>
      </w:r>
      <w:r w:rsidRPr="002B7BDE">
        <w:rPr>
          <w:rFonts w:ascii="Times New Roman" w:hAnsi="Times New Roman" w:cs="Times New Roman"/>
          <w:iCs/>
          <w:sz w:val="24"/>
          <w:szCs w:val="24"/>
        </w:rPr>
        <w:t>This is completely unnecessary and does not enhance patient care or patient safety.</w:t>
      </w:r>
    </w:p>
    <w:p w14:paraId="4D5B6E89" w14:textId="77777777" w:rsidR="002E65FD" w:rsidRPr="00692D7A" w:rsidRDefault="002E65FD" w:rsidP="002E65FD">
      <w:pPr>
        <w:pStyle w:val="NoSpacing"/>
        <w:numPr>
          <w:ilvl w:val="0"/>
          <w:numId w:val="3"/>
        </w:numPr>
        <w:rPr>
          <w:rFonts w:ascii="Times New Roman" w:hAnsi="Times New Roman" w:cs="Times New Roman"/>
          <w:sz w:val="24"/>
          <w:szCs w:val="24"/>
        </w:rPr>
      </w:pPr>
      <w:r w:rsidRPr="00692D7A">
        <w:rPr>
          <w:rFonts w:ascii="Times New Roman" w:hAnsi="Times New Roman" w:cs="Times New Roman"/>
          <w:sz w:val="24"/>
          <w:szCs w:val="24"/>
        </w:rPr>
        <w:t>Finally, the implementation of administrative requirements in clinical information systems must have at least a 12-month grace period to allow for upgrading and configuration of the electronic medical record. We reinforce that these requirements are not feasible on DEA’s proposed timeline.</w:t>
      </w:r>
    </w:p>
    <w:p w14:paraId="47AC5B0E" w14:textId="77777777" w:rsidR="002E65FD" w:rsidRPr="00692D7A" w:rsidRDefault="002E65FD" w:rsidP="002E65FD">
      <w:pPr>
        <w:pStyle w:val="NoSpacing"/>
        <w:ind w:left="720"/>
        <w:rPr>
          <w:rFonts w:ascii="Times New Roman" w:hAnsi="Times New Roman" w:cs="Times New Roman"/>
          <w:sz w:val="24"/>
          <w:szCs w:val="24"/>
        </w:rPr>
      </w:pPr>
    </w:p>
    <w:p w14:paraId="3A2E0765" w14:textId="77777777" w:rsidR="002E65FD" w:rsidRPr="00692D7A" w:rsidRDefault="002E65FD" w:rsidP="002E65FD">
      <w:pPr>
        <w:pStyle w:val="NoSpacing"/>
        <w:numPr>
          <w:ilvl w:val="0"/>
          <w:numId w:val="2"/>
        </w:numPr>
        <w:rPr>
          <w:rFonts w:ascii="Times New Roman" w:hAnsi="Times New Roman" w:cs="Times New Roman"/>
          <w:b/>
          <w:bCs/>
          <w:sz w:val="24"/>
          <w:szCs w:val="24"/>
        </w:rPr>
      </w:pPr>
      <w:r w:rsidRPr="00692D7A">
        <w:rPr>
          <w:rFonts w:ascii="Times New Roman" w:hAnsi="Times New Roman" w:cs="Times New Roman"/>
          <w:b/>
          <w:bCs/>
          <w:sz w:val="24"/>
          <w:szCs w:val="24"/>
        </w:rPr>
        <w:t>Reduction in additional state-based registration requirements.</w:t>
      </w:r>
    </w:p>
    <w:p w14:paraId="12DE8955" w14:textId="77777777" w:rsidR="002E65FD" w:rsidRPr="00692D7A" w:rsidRDefault="002E65FD" w:rsidP="002E65FD">
      <w:pPr>
        <w:pStyle w:val="NoSpacing"/>
        <w:ind w:left="720"/>
        <w:rPr>
          <w:rFonts w:ascii="Times New Roman" w:hAnsi="Times New Roman" w:cs="Times New Roman"/>
          <w:sz w:val="24"/>
          <w:szCs w:val="24"/>
        </w:rPr>
      </w:pPr>
      <w:r w:rsidRPr="00692D7A">
        <w:rPr>
          <w:rFonts w:ascii="Times New Roman" w:hAnsi="Times New Roman" w:cs="Times New Roman"/>
          <w:sz w:val="24"/>
          <w:szCs w:val="24"/>
        </w:rPr>
        <w:t>The requirement that prescribing practitioners have a DEA registration in the state they are in when they are issuing the prescription is a needless restriction on access to care. The requirement that the prescriber be DEA-registered, as well as hold an active medical license, in the state the patient is in at the time is a reasonable mechanism to ensure patient protection. This is an opportunity for the DEA to promulgate rules for a telemedicine special registration for eligible prescribing physicians. Allowing for this type of flexible telehealth will improve access for patients and also ensure continuity of care by reducing the barriers to clinically appropriate, regular follow-up appointments with the prescribing physician.</w:t>
      </w:r>
    </w:p>
    <w:p w14:paraId="7E473AF9" w14:textId="77777777" w:rsidR="002E65FD" w:rsidRPr="00692D7A" w:rsidRDefault="002E65FD" w:rsidP="002E65FD">
      <w:pPr>
        <w:pStyle w:val="NoSpacing"/>
        <w:ind w:left="720"/>
        <w:rPr>
          <w:rFonts w:ascii="Times New Roman" w:hAnsi="Times New Roman" w:cs="Times New Roman"/>
          <w:sz w:val="24"/>
          <w:szCs w:val="24"/>
        </w:rPr>
      </w:pPr>
    </w:p>
    <w:p w14:paraId="0DAE4C09" w14:textId="77777777" w:rsidR="002E65FD" w:rsidRPr="00692D7A" w:rsidRDefault="002E65FD" w:rsidP="002E65FD">
      <w:pPr>
        <w:pStyle w:val="NoSpacing"/>
        <w:ind w:left="720"/>
        <w:rPr>
          <w:rFonts w:ascii="Times New Roman" w:hAnsi="Times New Roman" w:cs="Times New Roman"/>
          <w:i/>
          <w:iCs/>
          <w:sz w:val="24"/>
          <w:szCs w:val="24"/>
        </w:rPr>
      </w:pPr>
      <w:r w:rsidRPr="00692D7A">
        <w:rPr>
          <w:rFonts w:ascii="Times New Roman" w:hAnsi="Times New Roman" w:cs="Times New Roman"/>
          <w:sz w:val="24"/>
          <w:szCs w:val="24"/>
        </w:rPr>
        <w:lastRenderedPageBreak/>
        <w:t>We encourage the DEA to consider what the impact would be to patients if their prescriber is, for example, traveling to attend a professional conference when the patient needs a refill or, as is often the case in NYC, visiting family in nearby states like New Jersey and Connecticut. Is the patient to be denied life-saving medication and continuity of care? Instead, these rules should adopt language from the Ryan Haight Act: that the practitioner may prescribe from a state in which the practitioner is not registered if the practitioner is temporarily out-of-state. This exception can be documented in the patient’s clinical record if needed.</w:t>
      </w:r>
    </w:p>
    <w:p w14:paraId="72A7A632" w14:textId="77777777" w:rsidR="002E65FD" w:rsidRPr="00692D7A" w:rsidRDefault="002E65FD" w:rsidP="002E65FD">
      <w:pPr>
        <w:pStyle w:val="NoSpacing"/>
        <w:rPr>
          <w:rFonts w:ascii="Times New Roman" w:hAnsi="Times New Roman" w:cs="Times New Roman"/>
          <w:sz w:val="24"/>
          <w:szCs w:val="24"/>
        </w:rPr>
      </w:pPr>
    </w:p>
    <w:p w14:paraId="249FBD75" w14:textId="77777777" w:rsidR="002E65FD" w:rsidRPr="00692D7A" w:rsidRDefault="002E65FD" w:rsidP="002E65FD">
      <w:pPr>
        <w:pStyle w:val="NoSpacing"/>
        <w:numPr>
          <w:ilvl w:val="0"/>
          <w:numId w:val="2"/>
        </w:numPr>
        <w:rPr>
          <w:rFonts w:ascii="Times New Roman" w:hAnsi="Times New Roman" w:cs="Times New Roman"/>
          <w:b/>
          <w:bCs/>
          <w:sz w:val="24"/>
          <w:szCs w:val="24"/>
        </w:rPr>
      </w:pPr>
      <w:r w:rsidRPr="00692D7A">
        <w:rPr>
          <w:rFonts w:ascii="Times New Roman" w:hAnsi="Times New Roman" w:cs="Times New Roman"/>
          <w:b/>
          <w:bCs/>
          <w:sz w:val="24"/>
          <w:szCs w:val="24"/>
        </w:rPr>
        <w:t>Removal of clinical decision-making from regulation in these proposed rules.</w:t>
      </w:r>
    </w:p>
    <w:p w14:paraId="1F33FD8F" w14:textId="77777777" w:rsidR="002E65FD" w:rsidRPr="00692D7A" w:rsidRDefault="002E65FD" w:rsidP="002E65FD">
      <w:pPr>
        <w:pStyle w:val="NoSpacing"/>
        <w:ind w:left="720"/>
        <w:rPr>
          <w:rFonts w:ascii="Times New Roman" w:hAnsi="Times New Roman" w:cs="Times New Roman"/>
          <w:sz w:val="24"/>
          <w:szCs w:val="24"/>
        </w:rPr>
      </w:pPr>
      <w:r w:rsidRPr="00692D7A">
        <w:rPr>
          <w:rFonts w:ascii="Times New Roman" w:hAnsi="Times New Roman" w:cs="Times New Roman"/>
          <w:sz w:val="24"/>
          <w:szCs w:val="24"/>
        </w:rPr>
        <w:t>We note that there are significant components of this rule that constitute clinical decision-making, including the 30-day telemedicine supply allowance and the requirement for a physical examination prior to initiation of controlled substances. Duration of treatment, a physical examination, and the specific data needed to prescribe are clinical decisions and vary based on the medication being prescribed; there is not a unified standard of care that describes prerequisites for all these classes of medications.</w:t>
      </w:r>
    </w:p>
    <w:p w14:paraId="28931870" w14:textId="77777777" w:rsidR="002E65FD" w:rsidRPr="00692D7A" w:rsidRDefault="002E65FD" w:rsidP="002E65FD">
      <w:pPr>
        <w:pStyle w:val="NoSpacing"/>
        <w:ind w:left="720"/>
        <w:rPr>
          <w:rFonts w:ascii="Times New Roman" w:hAnsi="Times New Roman" w:cs="Times New Roman"/>
          <w:sz w:val="24"/>
          <w:szCs w:val="24"/>
        </w:rPr>
      </w:pPr>
    </w:p>
    <w:p w14:paraId="2E1D5116" w14:textId="77777777" w:rsidR="002E65FD" w:rsidRPr="00692D7A" w:rsidRDefault="002E65FD" w:rsidP="002E65FD">
      <w:pPr>
        <w:pStyle w:val="NoSpacing"/>
        <w:ind w:left="720"/>
        <w:rPr>
          <w:rFonts w:ascii="Times New Roman" w:hAnsi="Times New Roman" w:cs="Times New Roman"/>
          <w:sz w:val="24"/>
          <w:szCs w:val="24"/>
        </w:rPr>
      </w:pPr>
      <w:r w:rsidRPr="00692D7A">
        <w:rPr>
          <w:rFonts w:ascii="Times New Roman" w:hAnsi="Times New Roman" w:cs="Times New Roman"/>
          <w:sz w:val="24"/>
          <w:szCs w:val="24"/>
        </w:rPr>
        <w:t>Recognizing the need for DEA to establish objective guardrails that can be enforced to reduce diversion, DEA is encouraged to defer to clinical decision-making in these instances. DEA is encouraged to instead identify and investigate markers of overprescribing and prescribing practices that objectively lead to increased diversion in close partnership with HHS agencies and clinical advisors.</w:t>
      </w:r>
    </w:p>
    <w:p w14:paraId="35BC8F03" w14:textId="77777777" w:rsidR="002E65FD" w:rsidRPr="00692D7A" w:rsidRDefault="002E65FD" w:rsidP="002E65FD">
      <w:pPr>
        <w:pStyle w:val="NoSpacing"/>
        <w:ind w:left="720"/>
        <w:rPr>
          <w:rFonts w:ascii="Times New Roman" w:hAnsi="Times New Roman" w:cs="Times New Roman"/>
          <w:sz w:val="24"/>
          <w:szCs w:val="24"/>
        </w:rPr>
      </w:pPr>
    </w:p>
    <w:p w14:paraId="1DC72DA6" w14:textId="6C436DC4" w:rsidR="002E65FD" w:rsidRDefault="002E65FD" w:rsidP="002E65FD">
      <w:pPr>
        <w:pStyle w:val="NoSpacing"/>
        <w:rPr>
          <w:rFonts w:ascii="Times New Roman" w:hAnsi="Times New Roman" w:cs="Times New Roman"/>
          <w:sz w:val="24"/>
          <w:szCs w:val="24"/>
        </w:rPr>
      </w:pPr>
      <w:r w:rsidRPr="008B12BD">
        <w:rPr>
          <w:rFonts w:ascii="Times New Roman" w:hAnsi="Times New Roman" w:cs="Times New Roman"/>
          <w:sz w:val="24"/>
          <w:szCs w:val="24"/>
        </w:rPr>
        <w:t>With the acute shortage of mental health professionals and psychiatrists, NYCPS encourages the DEA to exercise law enforcement authority to prevent diversion and inappropriate prescribing rather than enforce upstream restrictions on care, furthering stigma on legitimate mental health and substance use disorder treatment.</w:t>
      </w:r>
    </w:p>
    <w:p w14:paraId="71D6DEA1" w14:textId="5B27AC04" w:rsidR="002E08E1" w:rsidRDefault="002E08E1" w:rsidP="002E65FD">
      <w:pPr>
        <w:pStyle w:val="NoSpacing"/>
        <w:rPr>
          <w:rFonts w:ascii="Times New Roman" w:hAnsi="Times New Roman" w:cs="Times New Roman"/>
          <w:sz w:val="24"/>
          <w:szCs w:val="24"/>
        </w:rPr>
      </w:pPr>
    </w:p>
    <w:p w14:paraId="464DD395" w14:textId="77777777" w:rsidR="002E08E1" w:rsidRPr="00A20051" w:rsidRDefault="002E08E1" w:rsidP="002E08E1">
      <w:r w:rsidRPr="00A20051">
        <w:t>Sincerely,</w:t>
      </w:r>
    </w:p>
    <w:p w14:paraId="32BAE228" w14:textId="77777777" w:rsidR="002E08E1" w:rsidRPr="00A20051" w:rsidRDefault="002E08E1" w:rsidP="002E08E1"/>
    <w:p w14:paraId="4682E901" w14:textId="77777777" w:rsidR="002E08E1" w:rsidRPr="00A20051" w:rsidRDefault="002E08E1" w:rsidP="002E08E1"/>
    <w:p w14:paraId="2731A85A" w14:textId="77777777" w:rsidR="002E08E1" w:rsidRPr="00A20051" w:rsidRDefault="002E08E1" w:rsidP="002E08E1">
      <w:r w:rsidRPr="00A20051">
        <w:t>Jeremy Kidd, MD, MPH</w:t>
      </w:r>
    </w:p>
    <w:p w14:paraId="37144822" w14:textId="77777777" w:rsidR="002E08E1" w:rsidRPr="00A20051" w:rsidRDefault="002E08E1" w:rsidP="002E08E1">
      <w:r w:rsidRPr="00A20051">
        <w:t xml:space="preserve">President </w:t>
      </w:r>
    </w:p>
    <w:p w14:paraId="2020061D" w14:textId="77777777" w:rsidR="002E08E1" w:rsidRDefault="002E08E1" w:rsidP="002E08E1"/>
    <w:p w14:paraId="07973E23" w14:textId="77777777" w:rsidR="002E08E1" w:rsidRDefault="002E08E1" w:rsidP="002E08E1"/>
    <w:p w14:paraId="1BFEF417" w14:textId="77777777" w:rsidR="002E08E1" w:rsidRPr="008B12BD" w:rsidRDefault="002E08E1" w:rsidP="002E65FD">
      <w:pPr>
        <w:pStyle w:val="NoSpacing"/>
        <w:rPr>
          <w:rFonts w:ascii="Times New Roman" w:hAnsi="Times New Roman" w:cs="Times New Roman"/>
          <w:sz w:val="24"/>
          <w:szCs w:val="24"/>
        </w:rPr>
      </w:pPr>
    </w:p>
    <w:p w14:paraId="7D2EFEAF" w14:textId="77777777" w:rsidR="002E65FD" w:rsidRPr="00692D7A" w:rsidRDefault="002E65FD" w:rsidP="002E65FD">
      <w:pPr>
        <w:ind w:left="360"/>
      </w:pPr>
    </w:p>
    <w:p w14:paraId="2B00FE4F" w14:textId="69A060DE" w:rsidR="003215F5" w:rsidRPr="00A20051" w:rsidRDefault="003215F5" w:rsidP="002E65FD"/>
    <w:sectPr w:rsidR="003215F5" w:rsidRPr="00A20051">
      <w:headerReference w:type="first" r:id="rId8"/>
      <w:pgSz w:w="12240" w:h="15840"/>
      <w:pgMar w:top="1152" w:right="1440" w:bottom="1080" w:left="1440" w:header="864" w:footer="8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D31CF" w14:textId="77777777" w:rsidR="004E2166" w:rsidRDefault="004E2166">
      <w:r>
        <w:separator/>
      </w:r>
    </w:p>
  </w:endnote>
  <w:endnote w:type="continuationSeparator" w:id="0">
    <w:p w14:paraId="7C1435DA" w14:textId="77777777" w:rsidR="004E2166" w:rsidRDefault="004E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4C118" w14:textId="77777777" w:rsidR="004E2166" w:rsidRDefault="004E2166">
      <w:r>
        <w:separator/>
      </w:r>
    </w:p>
  </w:footnote>
  <w:footnote w:type="continuationSeparator" w:id="0">
    <w:p w14:paraId="74A20D94" w14:textId="77777777" w:rsidR="004E2166" w:rsidRDefault="004E2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D8ED" w14:textId="5C82F178" w:rsidR="00862DA9" w:rsidRDefault="00527CC6">
    <w:pPr>
      <w:pBdr>
        <w:top w:val="nil"/>
        <w:left w:val="nil"/>
        <w:bottom w:val="nil"/>
        <w:right w:val="nil"/>
        <w:between w:val="nil"/>
      </w:pBdr>
      <w:tabs>
        <w:tab w:val="center" w:pos="4320"/>
        <w:tab w:val="right" w:pos="8640"/>
      </w:tabs>
      <w:rPr>
        <w:rFonts w:eastAsia="Times New Roman"/>
        <w:color w:val="000000"/>
      </w:rPr>
    </w:pPr>
    <w:r>
      <w:rPr>
        <w:noProof/>
      </w:rPr>
      <mc:AlternateContent>
        <mc:Choice Requires="wps">
          <w:drawing>
            <wp:anchor distT="0" distB="0" distL="114300" distR="114300" simplePos="0" relativeHeight="251659264" behindDoc="0" locked="0" layoutInCell="1" hidden="0" allowOverlap="1" wp14:anchorId="04FB6ABB" wp14:editId="26766EB9">
              <wp:simplePos x="0" y="0"/>
              <wp:positionH relativeFrom="column">
                <wp:posOffset>3924300</wp:posOffset>
              </wp:positionH>
              <wp:positionV relativeFrom="paragraph">
                <wp:posOffset>152400</wp:posOffset>
              </wp:positionV>
              <wp:extent cx="2644775" cy="669925"/>
              <wp:effectExtent l="0" t="0" r="0" b="0"/>
              <wp:wrapNone/>
              <wp:docPr id="7" name="Rectangle 7"/>
              <wp:cNvGraphicFramePr/>
              <a:graphic xmlns:a="http://schemas.openxmlformats.org/drawingml/2006/main">
                <a:graphicData uri="http://schemas.microsoft.com/office/word/2010/wordprocessingShape">
                  <wps:wsp>
                    <wps:cNvSpPr/>
                    <wps:spPr>
                      <a:xfrm>
                        <a:off x="4028375" y="3449800"/>
                        <a:ext cx="2635250" cy="660400"/>
                      </a:xfrm>
                      <a:prstGeom prst="rect">
                        <a:avLst/>
                      </a:prstGeom>
                      <a:noFill/>
                      <a:ln>
                        <a:noFill/>
                      </a:ln>
                    </wps:spPr>
                    <wps:txbx>
                      <w:txbxContent>
                        <w:p w14:paraId="5E6B5FC7" w14:textId="77777777" w:rsidR="00862DA9" w:rsidRDefault="00527CC6">
                          <w:pPr>
                            <w:jc w:val="right"/>
                            <w:textDirection w:val="btLr"/>
                          </w:pPr>
                          <w:r>
                            <w:rPr>
                              <w:rFonts w:ascii="Arial" w:eastAsia="Arial" w:hAnsi="Arial" w:cs="Arial"/>
                              <w:color w:val="000066"/>
                              <w:sz w:val="18"/>
                            </w:rPr>
                            <w:t>1180 Avenue of the Americas, 8th Floor</w:t>
                          </w:r>
                        </w:p>
                        <w:p w14:paraId="58463B7E" w14:textId="77777777" w:rsidR="00862DA9" w:rsidRDefault="00527CC6">
                          <w:pPr>
                            <w:jc w:val="right"/>
                            <w:textDirection w:val="btLr"/>
                          </w:pPr>
                          <w:r>
                            <w:rPr>
                              <w:rFonts w:ascii="Arial" w:eastAsia="Arial" w:hAnsi="Arial" w:cs="Arial"/>
                              <w:color w:val="000066"/>
                              <w:sz w:val="18"/>
                            </w:rPr>
                            <w:t>New York, New York 10036</w:t>
                          </w:r>
                        </w:p>
                        <w:p w14:paraId="196547B0" w14:textId="77777777" w:rsidR="00862DA9" w:rsidRDefault="00527CC6">
                          <w:pPr>
                            <w:jc w:val="right"/>
                            <w:textDirection w:val="btLr"/>
                          </w:pPr>
                          <w:r>
                            <w:rPr>
                              <w:rFonts w:ascii="Arial" w:eastAsia="Arial" w:hAnsi="Arial" w:cs="Arial"/>
                              <w:color w:val="000066"/>
                              <w:sz w:val="18"/>
                            </w:rPr>
                            <w:t>tel. (212) 685-9633    fax (212) 685-9179</w:t>
                          </w:r>
                        </w:p>
                        <w:p w14:paraId="5D7BE887" w14:textId="77777777" w:rsidR="00862DA9" w:rsidRDefault="00527CC6">
                          <w:pPr>
                            <w:jc w:val="right"/>
                            <w:textDirection w:val="btLr"/>
                          </w:pPr>
                          <w:r>
                            <w:rPr>
                              <w:rFonts w:ascii="Arial" w:eastAsia="Arial" w:hAnsi="Arial" w:cs="Arial"/>
                              <w:color w:val="000066"/>
                              <w:sz w:val="18"/>
                            </w:rPr>
                            <w:t xml:space="preserve">email: </w:t>
                          </w:r>
                          <w:r>
                            <w:rPr>
                              <w:rFonts w:ascii="Arial" w:eastAsia="Arial" w:hAnsi="Arial" w:cs="Arial"/>
                              <w:color w:val="0563C1"/>
                              <w:sz w:val="18"/>
                              <w:u w:val="single"/>
                            </w:rPr>
                            <w:t>info@nycpsych.org</w:t>
                          </w:r>
                          <w:r>
                            <w:rPr>
                              <w:rFonts w:ascii="Arial" w:eastAsia="Arial" w:hAnsi="Arial" w:cs="Arial"/>
                              <w:color w:val="000066"/>
                              <w:sz w:val="18"/>
                            </w:rPr>
                            <w:t xml:space="preserve">  </w:t>
                          </w:r>
                          <w:r>
                            <w:rPr>
                              <w:rFonts w:ascii="Arial" w:eastAsia="Arial" w:hAnsi="Arial" w:cs="Arial"/>
                              <w:color w:val="0563C1"/>
                              <w:sz w:val="18"/>
                              <w:u w:val="single"/>
                            </w:rPr>
                            <w:t>www.nycpsych.org</w:t>
                          </w:r>
                        </w:p>
                        <w:p w14:paraId="759468B8" w14:textId="77777777" w:rsidR="00862DA9" w:rsidRDefault="00862DA9">
                          <w:pPr>
                            <w:jc w:val="center"/>
                            <w:textDirection w:val="btLr"/>
                          </w:pPr>
                        </w:p>
                        <w:p w14:paraId="59824757" w14:textId="77777777" w:rsidR="00862DA9" w:rsidRDefault="00527CC6">
                          <w:pPr>
                            <w:jc w:val="right"/>
                            <w:textDirection w:val="btLr"/>
                          </w:pPr>
                          <w:r>
                            <w:rPr>
                              <w:rFonts w:ascii="Arial" w:eastAsia="Arial" w:hAnsi="Arial" w:cs="Arial"/>
                              <w:color w:val="000066"/>
                              <w:sz w:val="18"/>
                            </w:rPr>
                            <w:t>www.nycpsych.org</w:t>
                          </w:r>
                        </w:p>
                        <w:p w14:paraId="75F7AF0A" w14:textId="77777777" w:rsidR="00862DA9" w:rsidRDefault="00862DA9">
                          <w:pPr>
                            <w:jc w:val="right"/>
                            <w:textDirection w:val="btLr"/>
                          </w:pPr>
                        </w:p>
                        <w:p w14:paraId="3A031C0D" w14:textId="77777777" w:rsidR="00862DA9" w:rsidRDefault="00862DA9">
                          <w:pPr>
                            <w:textDirection w:val="btLr"/>
                          </w:pPr>
                        </w:p>
                      </w:txbxContent>
                    </wps:txbx>
                    <wps:bodyPr spcFirstLastPara="1" wrap="square" lIns="91425" tIns="45700" rIns="91425" bIns="45700" anchor="t" anchorCtr="0">
                      <a:noAutofit/>
                    </wps:bodyPr>
                  </wps:wsp>
                </a:graphicData>
              </a:graphic>
            </wp:anchor>
          </w:drawing>
        </mc:Choice>
        <mc:Fallback>
          <w:pict>
            <v:rect w14:anchorId="04FB6ABB" id="Rectangle 7" o:spid="_x0000_s1026" style="position:absolute;margin-left:309pt;margin-top:12pt;width:208.25pt;height:5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" filled="f" stroked="f">
              <v:textbox inset="2.53958mm,1.2694mm,2.53958mm,1.2694mm">
                <w:txbxContent>
                  <w:p w14:paraId="5E6B5FC7" w14:textId="77777777" w:rsidR="00862DA9" w:rsidRDefault="00527CC6">
                    <w:pPr>
                      <w:jc w:val="right"/>
                      <w:textDirection w:val="btLr"/>
                    </w:pPr>
                    <w:r>
                      <w:rPr>
                        <w:rFonts w:ascii="Arial" w:eastAsia="Arial" w:hAnsi="Arial" w:cs="Arial"/>
                        <w:color w:val="000066"/>
                        <w:sz w:val="18"/>
                      </w:rPr>
                      <w:t>1180 Avenue of the Americas, 8th Floor</w:t>
                    </w:r>
                  </w:p>
                  <w:p w14:paraId="58463B7E" w14:textId="77777777" w:rsidR="00862DA9" w:rsidRDefault="00527CC6">
                    <w:pPr>
                      <w:jc w:val="right"/>
                      <w:textDirection w:val="btLr"/>
                    </w:pPr>
                    <w:r>
                      <w:rPr>
                        <w:rFonts w:ascii="Arial" w:eastAsia="Arial" w:hAnsi="Arial" w:cs="Arial"/>
                        <w:color w:val="000066"/>
                        <w:sz w:val="18"/>
                      </w:rPr>
                      <w:t>New York, New York 10036</w:t>
                    </w:r>
                  </w:p>
                  <w:p w14:paraId="196547B0" w14:textId="77777777" w:rsidR="00862DA9" w:rsidRDefault="00527CC6">
                    <w:pPr>
                      <w:jc w:val="right"/>
                      <w:textDirection w:val="btLr"/>
                    </w:pPr>
                    <w:r>
                      <w:rPr>
                        <w:rFonts w:ascii="Arial" w:eastAsia="Arial" w:hAnsi="Arial" w:cs="Arial"/>
                        <w:color w:val="000066"/>
                        <w:sz w:val="18"/>
                      </w:rPr>
                      <w:t>tel. (212) 685-9633    fax (212) 685-9179</w:t>
                    </w:r>
                  </w:p>
                  <w:p w14:paraId="5D7BE887" w14:textId="77777777" w:rsidR="00862DA9" w:rsidRDefault="00527CC6">
                    <w:pPr>
                      <w:jc w:val="right"/>
                      <w:textDirection w:val="btLr"/>
                    </w:pPr>
                    <w:r>
                      <w:rPr>
                        <w:rFonts w:ascii="Arial" w:eastAsia="Arial" w:hAnsi="Arial" w:cs="Arial"/>
                        <w:color w:val="000066"/>
                        <w:sz w:val="18"/>
                      </w:rPr>
                      <w:t xml:space="preserve">email: </w:t>
                    </w:r>
                    <w:r>
                      <w:rPr>
                        <w:rFonts w:ascii="Arial" w:eastAsia="Arial" w:hAnsi="Arial" w:cs="Arial"/>
                        <w:color w:val="0563C1"/>
                        <w:sz w:val="18"/>
                        <w:u w:val="single"/>
                      </w:rPr>
                      <w:t>info@nycpsych.org</w:t>
                    </w:r>
                    <w:r>
                      <w:rPr>
                        <w:rFonts w:ascii="Arial" w:eastAsia="Arial" w:hAnsi="Arial" w:cs="Arial"/>
                        <w:color w:val="000066"/>
                        <w:sz w:val="18"/>
                      </w:rPr>
                      <w:t xml:space="preserve">  </w:t>
                    </w:r>
                    <w:r>
                      <w:rPr>
                        <w:rFonts w:ascii="Arial" w:eastAsia="Arial" w:hAnsi="Arial" w:cs="Arial"/>
                        <w:color w:val="0563C1"/>
                        <w:sz w:val="18"/>
                        <w:u w:val="single"/>
                      </w:rPr>
                      <w:t>www.nycpsych.org</w:t>
                    </w:r>
                  </w:p>
                  <w:p w14:paraId="759468B8" w14:textId="77777777" w:rsidR="00862DA9" w:rsidRDefault="00862DA9">
                    <w:pPr>
                      <w:jc w:val="center"/>
                      <w:textDirection w:val="btLr"/>
                    </w:pPr>
                  </w:p>
                  <w:p w14:paraId="59824757" w14:textId="77777777" w:rsidR="00862DA9" w:rsidRDefault="00527CC6">
                    <w:pPr>
                      <w:jc w:val="right"/>
                      <w:textDirection w:val="btLr"/>
                    </w:pPr>
                    <w:r>
                      <w:rPr>
                        <w:rFonts w:ascii="Arial" w:eastAsia="Arial" w:hAnsi="Arial" w:cs="Arial"/>
                        <w:color w:val="000066"/>
                        <w:sz w:val="18"/>
                      </w:rPr>
                      <w:t>www.nycpsych.org</w:t>
                    </w:r>
                  </w:p>
                  <w:p w14:paraId="75F7AF0A" w14:textId="77777777" w:rsidR="00862DA9" w:rsidRDefault="00862DA9">
                    <w:pPr>
                      <w:jc w:val="right"/>
                      <w:textDirection w:val="btLr"/>
                    </w:pPr>
                  </w:p>
                  <w:p w14:paraId="3A031C0D" w14:textId="77777777" w:rsidR="00862DA9" w:rsidRDefault="00862DA9">
                    <w:pPr>
                      <w:textDirection w:val="btLr"/>
                    </w:pPr>
                  </w:p>
                </w:txbxContent>
              </v:textbox>
            </v:rect>
          </w:pict>
        </mc:Fallback>
      </mc:AlternateContent>
    </w:r>
    <w:r>
      <w:rPr>
        <w:noProof/>
      </w:rPr>
      <w:drawing>
        <wp:anchor distT="0" distB="0" distL="114300" distR="114300" simplePos="0" relativeHeight="251660288" behindDoc="0" locked="0" layoutInCell="1" hidden="0" allowOverlap="1" wp14:anchorId="1E769A4E" wp14:editId="470A683E">
          <wp:simplePos x="0" y="0"/>
          <wp:positionH relativeFrom="column">
            <wp:posOffset>-736599</wp:posOffset>
          </wp:positionH>
          <wp:positionV relativeFrom="paragraph">
            <wp:posOffset>-179069</wp:posOffset>
          </wp:positionV>
          <wp:extent cx="2944368" cy="1115568"/>
          <wp:effectExtent l="0" t="0" r="0" b="0"/>
          <wp:wrapNone/>
          <wp:docPr id="8" name="image1.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clipart&#10;&#10;Description automatically generated"/>
                  <pic:cNvPicPr preferRelativeResize="0"/>
                </pic:nvPicPr>
                <pic:blipFill>
                  <a:blip r:embed="rId1"/>
                  <a:srcRect/>
                  <a:stretch>
                    <a:fillRect/>
                  </a:stretch>
                </pic:blipFill>
                <pic:spPr>
                  <a:xfrm>
                    <a:off x="0" y="0"/>
                    <a:ext cx="2944368" cy="111556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573A3"/>
    <w:multiLevelType w:val="hybridMultilevel"/>
    <w:tmpl w:val="32DED26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E61C4A"/>
    <w:multiLevelType w:val="hybridMultilevel"/>
    <w:tmpl w:val="0ACA5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9EF3AE0"/>
    <w:multiLevelType w:val="hybridMultilevel"/>
    <w:tmpl w:val="FBBE6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882509">
    <w:abstractNumId w:val="2"/>
  </w:num>
  <w:num w:numId="2" w16cid:durableId="981041072">
    <w:abstractNumId w:val="0"/>
  </w:num>
  <w:num w:numId="3" w16cid:durableId="1305426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DA9"/>
    <w:rsid w:val="00294B03"/>
    <w:rsid w:val="002A45EE"/>
    <w:rsid w:val="002E08E1"/>
    <w:rsid w:val="002E65FD"/>
    <w:rsid w:val="002F48C8"/>
    <w:rsid w:val="00303B95"/>
    <w:rsid w:val="003215F5"/>
    <w:rsid w:val="004E2166"/>
    <w:rsid w:val="00506F2B"/>
    <w:rsid w:val="00527CC6"/>
    <w:rsid w:val="00657763"/>
    <w:rsid w:val="007C03CD"/>
    <w:rsid w:val="00862DA9"/>
    <w:rsid w:val="008A7BD1"/>
    <w:rsid w:val="00917194"/>
    <w:rsid w:val="009B0D71"/>
    <w:rsid w:val="00A20051"/>
    <w:rsid w:val="00B83673"/>
    <w:rsid w:val="00DE064E"/>
    <w:rsid w:val="00DF3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AE433"/>
  <w15:docId w15:val="{7D45B00C-9EBC-46A3-A26F-42BDE142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D1"/>
    <w:rPr>
      <w:rFonts w:eastAsia="SimSun"/>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284"/>
    <w:pPr>
      <w:contextualSpacing/>
    </w:pPr>
    <w:rPr>
      <w:rFonts w:asciiTheme="majorHAnsi" w:eastAsiaTheme="majorEastAsia" w:hAnsiTheme="majorHAnsi" w:cstheme="majorBidi"/>
      <w:spacing w:val="-10"/>
      <w:kern w:val="28"/>
      <w:sz w:val="56"/>
      <w:szCs w:val="56"/>
    </w:rPr>
  </w:style>
  <w:style w:type="paragraph" w:styleId="Header">
    <w:name w:val="header"/>
    <w:basedOn w:val="Normal"/>
    <w:link w:val="HeaderChar"/>
    <w:rsid w:val="00850284"/>
    <w:pPr>
      <w:tabs>
        <w:tab w:val="center" w:pos="4320"/>
        <w:tab w:val="right" w:pos="8640"/>
      </w:tabs>
    </w:pPr>
  </w:style>
  <w:style w:type="character" w:customStyle="1" w:styleId="HeaderChar">
    <w:name w:val="Header Char"/>
    <w:basedOn w:val="DefaultParagraphFont"/>
    <w:link w:val="Header"/>
    <w:rsid w:val="00850284"/>
    <w:rPr>
      <w:rFonts w:ascii="Times New Roman" w:eastAsia="SimSun" w:hAnsi="Times New Roman" w:cs="Times New Roman"/>
      <w:sz w:val="24"/>
      <w:szCs w:val="24"/>
      <w:lang w:eastAsia="zh-CN"/>
    </w:rPr>
  </w:style>
  <w:style w:type="paragraph" w:styleId="Footer">
    <w:name w:val="footer"/>
    <w:basedOn w:val="Normal"/>
    <w:link w:val="FooterChar"/>
    <w:rsid w:val="00850284"/>
    <w:pPr>
      <w:tabs>
        <w:tab w:val="center" w:pos="4320"/>
        <w:tab w:val="right" w:pos="8640"/>
      </w:tabs>
    </w:pPr>
  </w:style>
  <w:style w:type="character" w:customStyle="1" w:styleId="FooterChar">
    <w:name w:val="Footer Char"/>
    <w:basedOn w:val="DefaultParagraphFont"/>
    <w:link w:val="Footer"/>
    <w:rsid w:val="00850284"/>
    <w:rPr>
      <w:rFonts w:ascii="Times New Roman" w:eastAsia="SimSun" w:hAnsi="Times New Roman" w:cs="Times New Roman"/>
      <w:sz w:val="24"/>
      <w:szCs w:val="24"/>
      <w:lang w:eastAsia="zh-CN"/>
    </w:rPr>
  </w:style>
  <w:style w:type="paragraph" w:customStyle="1" w:styleId="ProfileInfo">
    <w:name w:val="ProfileInfo"/>
    <w:basedOn w:val="Normal"/>
    <w:next w:val="Normal"/>
    <w:link w:val="ProfileInfoChar"/>
    <w:rsid w:val="00850284"/>
    <w:rPr>
      <w:rFonts w:eastAsia="Times New Roman"/>
      <w:sz w:val="16"/>
      <w:lang w:eastAsia="en-US"/>
    </w:rPr>
  </w:style>
  <w:style w:type="character" w:customStyle="1" w:styleId="ProfileInfoChar">
    <w:name w:val="ProfileInfo Char"/>
    <w:link w:val="ProfileInfo"/>
    <w:rsid w:val="00850284"/>
    <w:rPr>
      <w:rFonts w:ascii="Times New Roman" w:eastAsia="Times New Roman" w:hAnsi="Times New Roman" w:cs="Times New Roman"/>
      <w:sz w:val="16"/>
      <w:szCs w:val="24"/>
    </w:rPr>
  </w:style>
  <w:style w:type="character" w:customStyle="1" w:styleId="TitleChar">
    <w:name w:val="Title Char"/>
    <w:basedOn w:val="DefaultParagraphFont"/>
    <w:link w:val="Title"/>
    <w:rsid w:val="00850284"/>
    <w:rPr>
      <w:rFonts w:asciiTheme="majorHAnsi" w:eastAsiaTheme="majorEastAsia" w:hAnsiTheme="majorHAnsi" w:cstheme="majorBidi"/>
      <w:spacing w:val="-10"/>
      <w:kern w:val="28"/>
      <w:sz w:val="56"/>
      <w:szCs w:val="56"/>
      <w:lang w:eastAsia="zh-CN"/>
    </w:rPr>
  </w:style>
  <w:style w:type="character" w:styleId="Hyperlink">
    <w:name w:val="Hyperlink"/>
    <w:basedOn w:val="DefaultParagraphFont"/>
    <w:uiPriority w:val="99"/>
    <w:unhideWhenUsed/>
    <w:rsid w:val="00BC4F1F"/>
    <w:rPr>
      <w:color w:val="0563C1" w:themeColor="hyperlink"/>
      <w:u w:val="single"/>
    </w:rPr>
  </w:style>
  <w:style w:type="character" w:styleId="UnresolvedMention">
    <w:name w:val="Unresolved Mention"/>
    <w:basedOn w:val="DefaultParagraphFont"/>
    <w:uiPriority w:val="99"/>
    <w:semiHidden/>
    <w:unhideWhenUsed/>
    <w:rsid w:val="00BC4F1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20051"/>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onorific-prefix">
    <w:name w:val="honorific-prefix"/>
    <w:basedOn w:val="DefaultParagraphFont"/>
    <w:rsid w:val="00A20051"/>
  </w:style>
  <w:style w:type="character" w:customStyle="1" w:styleId="given-name">
    <w:name w:val="given-name"/>
    <w:basedOn w:val="DefaultParagraphFont"/>
    <w:rsid w:val="00A20051"/>
  </w:style>
  <w:style w:type="character" w:customStyle="1" w:styleId="family-name">
    <w:name w:val="family-name"/>
    <w:basedOn w:val="DefaultParagraphFont"/>
    <w:rsid w:val="00A20051"/>
  </w:style>
  <w:style w:type="character" w:customStyle="1" w:styleId="locality">
    <w:name w:val="locality"/>
    <w:basedOn w:val="DefaultParagraphFont"/>
    <w:rsid w:val="00A20051"/>
  </w:style>
  <w:style w:type="character" w:customStyle="1" w:styleId="postal-code">
    <w:name w:val="postal-code"/>
    <w:basedOn w:val="DefaultParagraphFont"/>
    <w:rsid w:val="00A20051"/>
  </w:style>
  <w:style w:type="paragraph" w:styleId="NoSpacing">
    <w:name w:val="No Spacing"/>
    <w:uiPriority w:val="1"/>
    <w:qFormat/>
    <w:rsid w:val="002E65FD"/>
    <w:rPr>
      <w:rFonts w:asciiTheme="minorHAnsi" w:eastAsiaTheme="minorHAnsi" w:hAnsiTheme="minorHAnsi" w:cstheme="minorBidi"/>
      <w:kern w:val="2"/>
      <w:sz w:val="22"/>
      <w:szCs w:val="22"/>
      <w14:ligatures w14:val="standardContextual"/>
    </w:rPr>
  </w:style>
  <w:style w:type="paragraph" w:styleId="NormalWeb">
    <w:name w:val="Normal (Web)"/>
    <w:basedOn w:val="Normal"/>
    <w:uiPriority w:val="99"/>
    <w:semiHidden/>
    <w:unhideWhenUsed/>
    <w:rsid w:val="002E65FD"/>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828538">
      <w:bodyDiv w:val="1"/>
      <w:marLeft w:val="0"/>
      <w:marRight w:val="0"/>
      <w:marTop w:val="0"/>
      <w:marBottom w:val="0"/>
      <w:divBdr>
        <w:top w:val="none" w:sz="0" w:space="0" w:color="auto"/>
        <w:left w:val="none" w:sz="0" w:space="0" w:color="auto"/>
        <w:bottom w:val="none" w:sz="0" w:space="0" w:color="auto"/>
        <w:right w:val="none" w:sz="0" w:space="0" w:color="auto"/>
      </w:divBdr>
    </w:div>
    <w:div w:id="2130782223">
      <w:bodyDiv w:val="1"/>
      <w:marLeft w:val="0"/>
      <w:marRight w:val="0"/>
      <w:marTop w:val="0"/>
      <w:marBottom w:val="0"/>
      <w:divBdr>
        <w:top w:val="none" w:sz="0" w:space="0" w:color="auto"/>
        <w:left w:val="none" w:sz="0" w:space="0" w:color="auto"/>
        <w:bottom w:val="none" w:sz="0" w:space="0" w:color="auto"/>
        <w:right w:val="none" w:sz="0" w:space="0" w:color="auto"/>
      </w:divBdr>
      <w:divsChild>
        <w:div w:id="1576862133">
          <w:marLeft w:val="0"/>
          <w:marRight w:val="0"/>
          <w:marTop w:val="0"/>
          <w:marBottom w:val="0"/>
          <w:divBdr>
            <w:top w:val="none" w:sz="0" w:space="0" w:color="auto"/>
            <w:left w:val="none" w:sz="0" w:space="0" w:color="auto"/>
            <w:bottom w:val="none" w:sz="0" w:space="0" w:color="auto"/>
            <w:right w:val="none" w:sz="0" w:space="0" w:color="auto"/>
          </w:divBdr>
          <w:divsChild>
            <w:div w:id="129767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padqZRYJ520LBgTyYMsPqsAN3A==">AMUW2mXLyT/GZEgqXiiPwDxGNqsH5dZ0Jqh4WqZUMV6x45o/bsrwjThgkbf6CWHwuyshca2XZDHhKd5ZDfX7KHPiMXlNKyV2VyItKfhHd8ohYmNk+KhXwi4=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Alyson C</dc:creator>
  <cp:lastModifiedBy>Meagan O'Toole</cp:lastModifiedBy>
  <cp:revision>5</cp:revision>
  <dcterms:created xsi:type="dcterms:W3CDTF">2023-03-29T21:26:00Z</dcterms:created>
  <dcterms:modified xsi:type="dcterms:W3CDTF">2023-03-30T18:43:00Z</dcterms:modified>
</cp:coreProperties>
</file>